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叶根友毛笔行书2.0版" w:hAnsi="楷体" w:eastAsia="叶根友毛笔行书2.0版"/>
          <w:sz w:val="72"/>
          <w:szCs w:val="72"/>
        </w:rPr>
      </w:pPr>
      <w:bookmarkStart w:id="2" w:name="_GoBack"/>
      <w:bookmarkEnd w:id="2"/>
      <w:r>
        <w:rPr>
          <w:rFonts w:hint="eastAsia" w:ascii="叶根友毛笔行书2.0版" w:hAnsi="楷体" w:eastAsia="叶根友毛笔行书2.0版"/>
          <w:sz w:val="72"/>
          <w:szCs w:val="72"/>
        </w:rPr>
        <w:drawing>
          <wp:inline distT="0" distB="0" distL="114300" distR="114300">
            <wp:extent cx="5210175" cy="1096645"/>
            <wp:effectExtent l="0" t="0" r="9525" b="8255"/>
            <wp:docPr id="5" name="图片 5" descr="简报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简报标题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l="2399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宋体" w:hAnsi="宋体" w:eastAsia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margin">
                  <wp:posOffset>1656080</wp:posOffset>
                </wp:positionV>
                <wp:extent cx="5579745" cy="28575"/>
                <wp:effectExtent l="0" t="13970" r="1905" b="1460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9745" cy="2857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top:130.4pt;height:2.25pt;width:439.35pt;mso-position-horizontal:center;mso-position-horizontal-relative:page;mso-position-vertical-relative:margin;z-index:251659264;mso-width-relative:page;mso-height-relative:page;" filled="f" stroked="t" coordsize="21600,21600" o:gfxdata="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tzTOdoA&#10;AAAIAQAADwAAAAAAAAABACAAAAAiAAAAZHJzL2Rvd25yZXYueG1sUEsBAhQAFAAAAAgAh07iQBOh&#10;ByTkAQAApQMAAA4AAAAAAAAAAQAgAAAAKQEAAGRycy9lMm9Eb2MueG1sUEsFBgAAAAAGAAYAWQEA&#10;AH8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="宋体" w:hAnsi="宋体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   第</w:t>
      </w:r>
      <w:r>
        <w:rPr>
          <w:rFonts w:hint="eastAsia" w:ascii="宋体" w:hAnsi="宋体" w:eastAsia="宋体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期(总第</w:t>
      </w:r>
      <w:r>
        <w:rPr>
          <w:rFonts w:hint="eastAsia" w:ascii="宋体" w:hAnsi="宋体" w:eastAsia="宋体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期)</w:t>
      </w:r>
      <w:r>
        <w:rPr>
          <w:rFonts w:hint="eastAsia" w:ascii="宋体" w:hAnsi="宋体" w:eastAsia="宋体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秘书处编印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drawing>
          <wp:inline distT="0" distB="0" distL="114300" distR="114300">
            <wp:extent cx="4324985" cy="1471295"/>
            <wp:effectExtent l="0" t="0" r="18415" b="14605"/>
            <wp:docPr id="6" name="图片 6" descr="159912206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99122068(1)"/>
                    <pic:cNvPicPr>
                      <a:picLocks noChangeAspect="1"/>
                    </pic:cNvPicPr>
                  </pic:nvPicPr>
                  <pic:blipFill>
                    <a:blip r:embed="rId6"/>
                    <a:srcRect b="26254"/>
                    <a:stretch>
                      <a:fillRect/>
                    </a:stretch>
                  </pic:blipFill>
                  <pic:spPr>
                    <a:xfrm>
                      <a:off x="0" y="0"/>
                      <a:ext cx="4324985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为促进我市建设工程优秀QC小组活动成果的交流学习，提升我市QC小组活动成效和工程质量整体水平，8月28日，由市建设工程</w:t>
      </w:r>
      <w:bookmarkStart w:id="0" w:name="OLE_LINK2"/>
      <w:bookmarkStart w:id="1" w:name="OLE_LINK1"/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质量</w:t>
      </w:r>
      <w:bookmarkEnd w:id="0"/>
      <w:bookmarkEnd w:id="1"/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安全协会组织举办的2020年泉州市工程优秀QC小组活动成果交流发布会在湖美大酒店顺利召开。</w:t>
      </w:r>
    </w:p>
    <w:p>
      <w:pPr>
        <w:adjustRightInd w:val="0"/>
        <w:snapToGrid w:val="0"/>
        <w:spacing w:line="500" w:lineRule="atLeas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</w:t>
      </w:r>
      <w:r>
        <w:rPr>
          <w:rFonts w:hint="eastAsia"/>
          <w:sz w:val="32"/>
          <w:szCs w:val="32"/>
        </w:rPr>
        <w:drawing>
          <wp:inline distT="0" distB="0" distL="114300" distR="114300">
            <wp:extent cx="3001645" cy="2078355"/>
            <wp:effectExtent l="0" t="0" r="8255" b="1714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r="692" b="18361"/>
                    <a:stretch>
                      <a:fillRect/>
                    </a:stretch>
                  </pic:blipFill>
                  <pic:spPr>
                    <a:xfrm>
                      <a:off x="0" y="0"/>
                      <a:ext cx="3001645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参加交流发布会的有协会副会长陈小成、常务副秘书长吴端炬、会员单位申报QC小组成果课题代表、评审专家组成员，参会人员共78人。吴副秘书长主持会议。</w:t>
      </w: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</w:t>
      </w:r>
      <w:r>
        <w:rPr>
          <w:rFonts w:hint="eastAsia"/>
          <w:sz w:val="32"/>
          <w:szCs w:val="32"/>
        </w:rPr>
        <w:drawing>
          <wp:inline distT="0" distB="0" distL="114300" distR="114300">
            <wp:extent cx="3032760" cy="2052955"/>
            <wp:effectExtent l="0" t="0" r="15240" b="444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b="24822"/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300" w:firstLineChars="200"/>
        <w:textAlignment w:val="auto"/>
        <w:rPr>
          <w:rFonts w:hint="eastAsia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专家组组长陈志彬在会上通报了今年QC小组活动成果课题评审情况，本次会议收到会员单位申报的QC小组活动成果课题共计125项,经过专家组的评审，从中选出21个优秀成果课题，在会上交流发布。陈志彬组长就交流发布的优秀成果进行全面细致深入浅出的讲评，使参会人员受益非浅。</w:t>
      </w:r>
    </w:p>
    <w:p>
      <w:pPr>
        <w:adjustRightInd w:val="0"/>
        <w:snapToGrid w:val="0"/>
        <w:spacing w:line="500" w:lineRule="atLeast"/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</w:t>
      </w:r>
      <w:r>
        <w:rPr>
          <w:rFonts w:hint="eastAsia"/>
          <w:sz w:val="32"/>
          <w:szCs w:val="32"/>
        </w:rPr>
        <w:drawing>
          <wp:inline distT="0" distB="0" distL="114300" distR="114300">
            <wp:extent cx="3001010" cy="1977390"/>
            <wp:effectExtent l="0" t="0" r="8890" b="381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b="11472"/>
                    <a:stretch>
                      <a:fillRect/>
                    </a:stretch>
                  </pic:blipFill>
                  <pic:spPr>
                    <a:xfrm>
                      <a:off x="0" y="0"/>
                      <a:ext cx="3001010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00" w:lineRule="atLeast"/>
        <w:ind w:firstLine="640" w:firstLineChars="200"/>
        <w:jc w:val="left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00" w:lineRule="atLeas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</w:t>
      </w:r>
      <w:r>
        <w:rPr>
          <w:rFonts w:hint="eastAsia"/>
          <w:sz w:val="32"/>
          <w:szCs w:val="32"/>
        </w:rPr>
        <w:drawing>
          <wp:inline distT="0" distB="0" distL="114300" distR="114300">
            <wp:extent cx="3030855" cy="1991995"/>
            <wp:effectExtent l="0" t="0" r="17145" b="8255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0855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00" w:lineRule="atLeast"/>
        <w:ind w:firstLine="560" w:firstLineChars="200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</w:p>
    <w:p>
      <w:pPr>
        <w:adjustRightInd w:val="0"/>
        <w:snapToGrid w:val="0"/>
        <w:spacing w:line="500" w:lineRule="atLeast"/>
        <w:ind w:firstLine="560" w:firstLineChars="200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经过一天的交流发布，陈志彬、陈小成、罗景林专家当场评分评定，中建海峡（厦门）建设发展有限公司成长QC小组“提高现浇剪力墙线盒预埋一次合格率”成果获得本次发布会最佳多媒体制作奖；福建省晋南建设集团有限公司“信息后浪”QC小组杨荣艺个人获得本次发布会最佳发布人。副会长陈小成代表协会向获奖团队、个人颁奖。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</w:t>
      </w:r>
      <w:r>
        <w:rPr>
          <w:sz w:val="32"/>
          <w:szCs w:val="32"/>
        </w:rPr>
        <w:drawing>
          <wp:inline distT="0" distB="0" distL="0" distR="0">
            <wp:extent cx="2988310" cy="2094865"/>
            <wp:effectExtent l="0" t="0" r="2540" b="635"/>
            <wp:docPr id="7" name="图片 1" descr="C:\Users\asus\Desktop\QC图\微信图片_20200901094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C:\Users\asus\Desktop\QC图\微信图片_202009010943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8310" cy="20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通过举办此次活动，使QC成果交流与弘扬工匠精神，开展质量攻关、质量创新等活动紧密结合，大力提升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了工程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质量水平，有效提高企业经济效益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。</w:t>
      </w:r>
    </w:p>
    <w:sectPr>
      <w:footerReference r:id="rId3" w:type="default"/>
      <w:pgSz w:w="11906" w:h="16838"/>
      <w:pgMar w:top="1880" w:right="2126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readOnly" w:formatting="1" w:enforcement="1" w:cryptProviderType="rsaFull" w:cryptAlgorithmClass="hash" w:cryptAlgorithmType="typeAny" w:cryptAlgorithmSid="4" w:cryptSpinCount="0" w:hash="VuwY0be5leXEGDXOxgrqZdm5Jhg=" w:salt="TxIQzKiN/TtJ87ZpvQBld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E3E47"/>
    <w:rsid w:val="00203CDB"/>
    <w:rsid w:val="00465546"/>
    <w:rsid w:val="005A6E81"/>
    <w:rsid w:val="00612A42"/>
    <w:rsid w:val="00814C2F"/>
    <w:rsid w:val="00881AF4"/>
    <w:rsid w:val="009B5261"/>
    <w:rsid w:val="009C33C3"/>
    <w:rsid w:val="009C6C21"/>
    <w:rsid w:val="00AE0B7C"/>
    <w:rsid w:val="00BE5519"/>
    <w:rsid w:val="00BE6B7C"/>
    <w:rsid w:val="00C078A4"/>
    <w:rsid w:val="00C306EE"/>
    <w:rsid w:val="00CC6CA3"/>
    <w:rsid w:val="00D1278E"/>
    <w:rsid w:val="00D4352F"/>
    <w:rsid w:val="00DC6C51"/>
    <w:rsid w:val="00E464EC"/>
    <w:rsid w:val="00E86264"/>
    <w:rsid w:val="00FA60B8"/>
    <w:rsid w:val="03BC0DE8"/>
    <w:rsid w:val="04E00774"/>
    <w:rsid w:val="0659258D"/>
    <w:rsid w:val="086E2F2A"/>
    <w:rsid w:val="0B4032D5"/>
    <w:rsid w:val="0B7C19DC"/>
    <w:rsid w:val="0CAA64E4"/>
    <w:rsid w:val="19860E52"/>
    <w:rsid w:val="1FB72705"/>
    <w:rsid w:val="2A062171"/>
    <w:rsid w:val="41452CA2"/>
    <w:rsid w:val="451F5A95"/>
    <w:rsid w:val="4E4E3E47"/>
    <w:rsid w:val="4FD25844"/>
    <w:rsid w:val="51C231D6"/>
    <w:rsid w:val="57B8326F"/>
    <w:rsid w:val="5AFC1D68"/>
    <w:rsid w:val="652435A5"/>
    <w:rsid w:val="65AE39AE"/>
    <w:rsid w:val="6CAB7EF0"/>
    <w:rsid w:val="70B801FD"/>
    <w:rsid w:val="76D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uiPriority="1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qFormat="1" w:uiPriority="99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iPriority="99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 w:locked="1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locked/>
    <w:uiPriority w:val="0"/>
    <w:rPr>
      <w:sz w:val="18"/>
      <w:szCs w:val="18"/>
    </w:rPr>
  </w:style>
  <w:style w:type="paragraph" w:styleId="3">
    <w:name w:val="footer"/>
    <w:basedOn w:val="1"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locked/>
    <w:uiPriority w:val="99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789</Words>
  <Characters>58</Characters>
  <Lines>1</Lines>
  <Paragraphs>1</Paragraphs>
  <TotalTime>16</TotalTime>
  <ScaleCrop>false</ScaleCrop>
  <LinksUpToDate>false</LinksUpToDate>
  <CharactersWithSpaces>846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2020-08-31T08:36:00Z</dcterms:created>
  <dc:creator>Administrator</dc:creator>
  <cp:lastModifiedBy>Administrator</cp:lastModifiedBy>
  <cp:lastPrinted>2020-09-03T01:02:00Z</cp:lastPrinted>
  <dcterms:modified xsi:type="dcterms:W3CDTF">2020-11-24T08:47:41Z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